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0A49" w14:textId="77777777" w:rsidR="00641CEA" w:rsidRPr="00641CEA" w:rsidRDefault="00641CEA" w:rsidP="00641CEA">
      <w:pPr>
        <w:shd w:val="clear" w:color="auto" w:fill="F2F2F0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</w:pPr>
      <w:r w:rsidRPr="00641CEA"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  <w:t>Студенты получили право заниматься педагогической деятельностью по общеобразовательным программам</w:t>
      </w:r>
    </w:p>
    <w:p w14:paraId="605B3A4E" w14:textId="77777777" w:rsidR="00641CEA" w:rsidRPr="00641CEA" w:rsidRDefault="00641CEA" w:rsidP="00641CEA">
      <w:pPr>
        <w:shd w:val="clear" w:color="auto" w:fill="F2F2F0"/>
        <w:spacing w:before="75" w:after="75" w:line="240" w:lineRule="auto"/>
        <w:jc w:val="both"/>
        <w:rPr>
          <w:rFonts w:ascii="Verdana" w:eastAsia="Times New Roman" w:hAnsi="Verdana" w:cs="Times New Roman"/>
          <w:color w:val="012638"/>
          <w:sz w:val="18"/>
          <w:szCs w:val="18"/>
        </w:rPr>
      </w:pP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t>Федеральным законом от 08.06.2020 № 165-ФЗ внесены изменения в статьи 46 и 108 Федерального закона «Об образовании в Российской Федерации».</w:t>
      </w: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  <w:t>Установлено,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  <w:t>Кроме того, определено, что требование части 1 статьи 46 Федерального закона от 29 декабря 2012 года № 273-ФЗ «Об образовании в Российской Федерации» о наличии среднего профессионального или высшего образования не распространяется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должности.</w:t>
      </w:r>
    </w:p>
    <w:p w14:paraId="26D8AD7C" w14:textId="77777777" w:rsidR="001366C7" w:rsidRDefault="001366C7"/>
    <w:sectPr w:rsidR="0013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A"/>
    <w:rsid w:val="001366C7"/>
    <w:rsid w:val="00641CEA"/>
    <w:rsid w:val="007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F1F3"/>
  <w15:docId w15:val="{790B9B0C-743A-4E3A-93C2-6BCE658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C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lihoslavl</dc:creator>
  <cp:lastModifiedBy>Изотов Василий Викторович</cp:lastModifiedBy>
  <cp:revision>2</cp:revision>
  <dcterms:created xsi:type="dcterms:W3CDTF">2020-07-02T14:09:00Z</dcterms:created>
  <dcterms:modified xsi:type="dcterms:W3CDTF">2020-07-02T14:09:00Z</dcterms:modified>
</cp:coreProperties>
</file>